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535" w:rsidRPr="00261C76" w:rsidRDefault="00261C76" w:rsidP="00261C7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Ежегодный доклад о состоянии и результатах работы по профилактике коррупции в управлении делами Губернатора Астраханской области</w:t>
      </w:r>
    </w:p>
    <w:p w:rsidR="00261C76" w:rsidRPr="00261C76" w:rsidRDefault="00261C76" w:rsidP="00261C76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1C76" w:rsidRPr="00261C76" w:rsidRDefault="00261C76" w:rsidP="00261C76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C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4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261C76" w:rsidRDefault="00261C76" w:rsidP="001B39E8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E8" w:rsidRDefault="0075606D" w:rsidP="001B39E8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Федерального закона от 25</w:t>
      </w:r>
      <w:r w:rsidR="007F46E2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7F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273-ФЗ «О противодействии коррупции», </w:t>
      </w:r>
      <w:r w:rsidR="001B39E8"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 Президента Российской Федерации от 16.08.2021 № 478 «О национальном плане противодействия коррупции на 2021-2024 годы» и распоряжения Губернатора Астраханской области от 21.09.2021 № 607-р «О мерах по реализации Указа Президента Российской Федерации от 16.08.2021 № 478 на территории Астраханской области»</w:t>
      </w:r>
      <w:r w:rsid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делами Губернатора Астраханской области (далее – Управление) в 2022 году проведена следующая работа по профилактике коррупционных правонарушений.</w:t>
      </w:r>
    </w:p>
    <w:p w:rsidR="001B39E8" w:rsidRDefault="001B39E8" w:rsidP="001B39E8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</w:t>
      </w: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 анализ соблюдения государственными гражданскими служащими Астраханской области ограничений, запретов и обязанностей, установленных законодательством Российской Федерации в целях противодействия коррупции, в том числе касающихся выполнения иной оплачиваемой работы, получения подарков государственными гражданскими служащими, обязанности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обращениях в целях склонения к совершению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(нарушения отсутствуют)</w:t>
      </w:r>
      <w:r w:rsidRPr="001B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361" w:rsidRPr="00FC6361" w:rsidRDefault="001B39E8" w:rsidP="00FC6361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лицами,</w:t>
      </w:r>
      <w:r w:rsidR="00F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назначенными на должности государственной гражданской службы, организованы и проведены обязательные собеседования по вопросам соблюдения</w:t>
      </w:r>
      <w:r w:rsidR="00FC6361" w:rsidRPr="00F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запретов, ограничений и обязанностей, установленных в целях противодействия коррупции,</w:t>
      </w:r>
      <w:r w:rsidR="00FC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361" w:rsidRPr="00FC636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 ответственности за преступления коррупционной направленности.</w:t>
      </w:r>
    </w:p>
    <w:p w:rsidR="0075606D" w:rsidRDefault="00FC6361" w:rsidP="001B39E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прошедшего года сотрудникам Управления и подведомственных организаций оказаны необходимые консультации по вопросам соблюдения антикоррупционного законодательства.</w:t>
      </w:r>
    </w:p>
    <w:p w:rsidR="00FC6361" w:rsidRDefault="00FC6361" w:rsidP="001B39E8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Актуализированы анкетные данные гражданских служащих Управления с целью выявления, предотвращения и урегулирования возможного конфликта интересов.</w:t>
      </w:r>
    </w:p>
    <w:p w:rsidR="00252535" w:rsidRPr="00252535" w:rsidRDefault="00252535" w:rsidP="0025253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Плана 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 w:rsid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принятого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</w:t>
      </w:r>
      <w:r w:rsid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6FB" w:rsidRP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подведомственных организациях на 2021-2024 годы</w:t>
      </w:r>
      <w:r w:rsidR="0062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исполнения решений комиссии по координации работы по противодействию коррупции в Астраханской области Управлением в 2022 году разработаны и утверждены:</w:t>
      </w:r>
    </w:p>
    <w:p w:rsidR="00252535" w:rsidRPr="00252535" w:rsidRDefault="00252535" w:rsidP="00252535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управления делами Губернатора Астраханской области от 30.11.2022 № 4-П «Об утверждении перечня должностей государственной гражданской службы Астраханской области в управлении делами Губернатора Астраханской области (агентстве Астраханской области),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</w:t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 и обязательствах имущественного характера своих супруги (супруга) и несовершеннолетних детей»;</w:t>
      </w:r>
    </w:p>
    <w:p w:rsidR="00252535" w:rsidRPr="00252535" w:rsidRDefault="00252535" w:rsidP="00252535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управления делами Губернатора Астраханской области от 30.03.2022 № 201-01-07/55 «Об утверждении Порядка уведомления представителя нанимателя государственными гражданскими служащими управления делами Губернатора Астраханской области о возникшем конфликте интересов или о возможности его возникновения»;</w:t>
      </w:r>
    </w:p>
    <w:p w:rsidR="00252535" w:rsidRPr="00252535" w:rsidRDefault="00252535" w:rsidP="00252535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управления делами Губернатора Астраханской области от 01.04.2022 № 201-01-07/56 «О мерах по противодействию коррупции»,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функций Управления, при реализации которых наиболее вероятно возникновение коррупци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факторов</w:t>
      </w: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535" w:rsidRDefault="00252535" w:rsidP="00252535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53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карта коррупционных рисков для руководителей организаций, подведомственных Управлению при назначении на соответствующие должности.</w:t>
      </w:r>
    </w:p>
    <w:p w:rsidR="00537F1C" w:rsidRPr="00537F1C" w:rsidRDefault="00537F1C" w:rsidP="00537F1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осуществляется ежегодное проведение мониторинга принятых нормативных правовых актов в сфере противодействия коррупции, сведения о принятых мерах по устранению недостатков, выявленных в ходе мониторинга, при их наличии, размещаются на сайте Управления. </w:t>
      </w:r>
    </w:p>
    <w:p w:rsidR="00252535" w:rsidRDefault="00252535" w:rsidP="00252535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 антикоррупционная экспертиза проведена в отношении 6 проектов нормативных правовых актов</w:t>
      </w:r>
      <w:r w:rsidR="0053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535" w:rsidRDefault="000870A0" w:rsidP="000870A0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</w:t>
      </w:r>
      <w:r w:rsidRPr="00087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телефонной линии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87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по приему от граждан информации о фактах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128" w:rsidRDefault="00B12128" w:rsidP="00B12128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Управления в информационно-телекоммуникационной сети Интернет размещены сведения о доходах, об имуществе и обязательствах имущественного характера лиц, замещающих должности государственной гражданской службы, а также аналогичные сведения их супругов и несовершеннолетних детей в сроки, установленные законодательством. Кроме того, </w:t>
      </w:r>
      <w:r w:rsidRPr="00B1212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размещается информация по антикоррупционной тематике, которая доступна любым заинтересованным лицам.</w:t>
      </w:r>
    </w:p>
    <w:p w:rsidR="00F07905" w:rsidRDefault="00261C76" w:rsidP="00261C76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просвещения по вопросам антикоррупционной направленности до сведения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доведены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отчётный 2021 год), памятка с разъяснениями о возможности приобретения государственными гражданскими служащими Российской Федерации ценных бумаг в собственность, информация о соблюдении антикоррупционного законодательства, в частности о запрете получения подарков в связи с выполнением служебных обязанностей. </w:t>
      </w:r>
    </w:p>
    <w:p w:rsidR="00261C76" w:rsidRPr="00261C76" w:rsidRDefault="00F07905" w:rsidP="00261C76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</w:t>
      </w:r>
      <w:r w:rsidR="00261C76"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Управления приняли участие в онлайн опросе на официальном сайте службы по противодействию коррупции Астраханской области по теме «Противодействие коррупции в Астраханской области».</w:t>
      </w:r>
    </w:p>
    <w:p w:rsidR="00261C76" w:rsidRDefault="00105314" w:rsidP="00261C76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15"/>
          <w:sz w:val="28"/>
          <w:szCs w:val="28"/>
        </w:rPr>
        <w:t xml:space="preserve">Информирование населения о результатах мероприятий по профилактике коррупции в Управлении осуществляется путем размещения информации на сайте Управления в соответствующих разделах. Мероприятия по размещению и исполнению государственного заказа, реализации федеральных и региональных программ не осуществлялись. </w:t>
      </w:r>
      <w:bookmarkStart w:id="0" w:name="_GoBack"/>
      <w:bookmarkEnd w:id="0"/>
      <w:r w:rsidR="00261C76"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имущество Астраханской области, закреплённое за Управлением на праве оперативного управления, используется в установленном порядке для осуществления своих полномочий и полномочий </w:t>
      </w:r>
      <w:r w:rsidR="00261C76"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исполнительных органов государственной власти Астраханской области путём предоставления его в безвозмездное пользование. Расходование средств бюджета осуществляется в строгом соответствии с законодательством Российской Федерации и Астраханской области.</w:t>
      </w:r>
    </w:p>
    <w:p w:rsidR="00537F1C" w:rsidRPr="00537F1C" w:rsidRDefault="00537F1C" w:rsidP="00537F1C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неукоснительно соблюдались, нарушений в сфере антикоррупционного законодательства не выявлено. </w:t>
      </w:r>
    </w:p>
    <w:p w:rsidR="00261C76" w:rsidRPr="00261C76" w:rsidRDefault="00261C76" w:rsidP="00261C76">
      <w:pPr>
        <w:suppressAutoHyphens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профилактики коррупции находятся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личном </w:t>
      </w:r>
      <w:r w:rsidRPr="00261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управляющего делами Губернатора Астраханской области и должностных лиц, ответственных за профилактику коррупционных и иных правонарушений.</w:t>
      </w:r>
    </w:p>
    <w:p w:rsidR="0075606D" w:rsidRDefault="0075606D" w:rsidP="00252535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2D7" w:rsidRDefault="00C432D7" w:rsidP="0025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2D7" w:rsidRDefault="00C432D7" w:rsidP="0025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2D7" w:rsidRDefault="00C432D7" w:rsidP="0025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8B8" w:rsidRDefault="007078B8" w:rsidP="00252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78B8" w:rsidSect="006C617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D4" w:rsidRDefault="00A659D4" w:rsidP="00C432D7">
      <w:pPr>
        <w:spacing w:after="0" w:line="240" w:lineRule="auto"/>
      </w:pPr>
      <w:r>
        <w:separator/>
      </w:r>
    </w:p>
  </w:endnote>
  <w:endnote w:type="continuationSeparator" w:id="0">
    <w:p w:rsidR="00A659D4" w:rsidRDefault="00A659D4" w:rsidP="00C4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D4" w:rsidRDefault="00A659D4" w:rsidP="00C432D7">
      <w:pPr>
        <w:spacing w:after="0" w:line="240" w:lineRule="auto"/>
      </w:pPr>
      <w:r>
        <w:separator/>
      </w:r>
    </w:p>
  </w:footnote>
  <w:footnote w:type="continuationSeparator" w:id="0">
    <w:p w:rsidR="00A659D4" w:rsidRDefault="00A659D4" w:rsidP="00C4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127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32D7" w:rsidRPr="00C432D7" w:rsidRDefault="004D5CB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32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32D7" w:rsidRPr="00C432D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32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53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32D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F5E75"/>
    <w:multiLevelType w:val="hybridMultilevel"/>
    <w:tmpl w:val="C8FC0DFC"/>
    <w:lvl w:ilvl="0" w:tplc="D7580A0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E8"/>
    <w:rsid w:val="00010171"/>
    <w:rsid w:val="00024664"/>
    <w:rsid w:val="000279C6"/>
    <w:rsid w:val="00032609"/>
    <w:rsid w:val="00041252"/>
    <w:rsid w:val="000421AE"/>
    <w:rsid w:val="00076479"/>
    <w:rsid w:val="000870A0"/>
    <w:rsid w:val="000D5D6E"/>
    <w:rsid w:val="000E1389"/>
    <w:rsid w:val="00103B5B"/>
    <w:rsid w:val="00105314"/>
    <w:rsid w:val="001131B5"/>
    <w:rsid w:val="00133D14"/>
    <w:rsid w:val="0013473E"/>
    <w:rsid w:val="0016401D"/>
    <w:rsid w:val="001A7722"/>
    <w:rsid w:val="001B39E8"/>
    <w:rsid w:val="001D30E4"/>
    <w:rsid w:val="001D53FE"/>
    <w:rsid w:val="00201FD0"/>
    <w:rsid w:val="00217955"/>
    <w:rsid w:val="00217C7E"/>
    <w:rsid w:val="00225D04"/>
    <w:rsid w:val="002500A6"/>
    <w:rsid w:val="00252535"/>
    <w:rsid w:val="00260F0E"/>
    <w:rsid w:val="00261C76"/>
    <w:rsid w:val="002B6B23"/>
    <w:rsid w:val="002C2B93"/>
    <w:rsid w:val="002E53A6"/>
    <w:rsid w:val="00333B8C"/>
    <w:rsid w:val="00342788"/>
    <w:rsid w:val="00344631"/>
    <w:rsid w:val="0037096B"/>
    <w:rsid w:val="00376CA7"/>
    <w:rsid w:val="00384D42"/>
    <w:rsid w:val="003B0B4E"/>
    <w:rsid w:val="003D7A79"/>
    <w:rsid w:val="00410732"/>
    <w:rsid w:val="00441BE7"/>
    <w:rsid w:val="004517E8"/>
    <w:rsid w:val="00477C81"/>
    <w:rsid w:val="004D281B"/>
    <w:rsid w:val="004D469E"/>
    <w:rsid w:val="004D5CB8"/>
    <w:rsid w:val="004E411D"/>
    <w:rsid w:val="00500C1F"/>
    <w:rsid w:val="00537F1C"/>
    <w:rsid w:val="00576405"/>
    <w:rsid w:val="00586134"/>
    <w:rsid w:val="0059685B"/>
    <w:rsid w:val="005C5C64"/>
    <w:rsid w:val="005E1DD9"/>
    <w:rsid w:val="006236FB"/>
    <w:rsid w:val="0062574C"/>
    <w:rsid w:val="006323D1"/>
    <w:rsid w:val="0064567E"/>
    <w:rsid w:val="00653DC2"/>
    <w:rsid w:val="00655E37"/>
    <w:rsid w:val="00661DB9"/>
    <w:rsid w:val="00697987"/>
    <w:rsid w:val="006A1DD0"/>
    <w:rsid w:val="006B104A"/>
    <w:rsid w:val="006B6AF6"/>
    <w:rsid w:val="006C617A"/>
    <w:rsid w:val="006D6593"/>
    <w:rsid w:val="006E2EE3"/>
    <w:rsid w:val="006F672A"/>
    <w:rsid w:val="007078B8"/>
    <w:rsid w:val="00717896"/>
    <w:rsid w:val="0072006D"/>
    <w:rsid w:val="00725935"/>
    <w:rsid w:val="007357E2"/>
    <w:rsid w:val="00747CAE"/>
    <w:rsid w:val="00753434"/>
    <w:rsid w:val="00755DF2"/>
    <w:rsid w:val="0075606D"/>
    <w:rsid w:val="00790A5C"/>
    <w:rsid w:val="007A5510"/>
    <w:rsid w:val="007C439A"/>
    <w:rsid w:val="007C7AD8"/>
    <w:rsid w:val="007E0763"/>
    <w:rsid w:val="007E3201"/>
    <w:rsid w:val="007F3C7B"/>
    <w:rsid w:val="007F46E2"/>
    <w:rsid w:val="00824017"/>
    <w:rsid w:val="00846382"/>
    <w:rsid w:val="00860C30"/>
    <w:rsid w:val="00872C01"/>
    <w:rsid w:val="00875180"/>
    <w:rsid w:val="008921D0"/>
    <w:rsid w:val="008C64B9"/>
    <w:rsid w:val="008E3B0D"/>
    <w:rsid w:val="008F406D"/>
    <w:rsid w:val="00916E2E"/>
    <w:rsid w:val="0091789C"/>
    <w:rsid w:val="00920DDC"/>
    <w:rsid w:val="00931A98"/>
    <w:rsid w:val="0093755D"/>
    <w:rsid w:val="00971A77"/>
    <w:rsid w:val="009A114F"/>
    <w:rsid w:val="009B7686"/>
    <w:rsid w:val="009E4B28"/>
    <w:rsid w:val="00A659D4"/>
    <w:rsid w:val="00AA1E83"/>
    <w:rsid w:val="00AD3CD8"/>
    <w:rsid w:val="00AE3063"/>
    <w:rsid w:val="00B12128"/>
    <w:rsid w:val="00B4314C"/>
    <w:rsid w:val="00B50FC3"/>
    <w:rsid w:val="00B54BAC"/>
    <w:rsid w:val="00B63FBF"/>
    <w:rsid w:val="00B663C8"/>
    <w:rsid w:val="00B76360"/>
    <w:rsid w:val="00B946EB"/>
    <w:rsid w:val="00BB2C32"/>
    <w:rsid w:val="00BB5693"/>
    <w:rsid w:val="00BC35ED"/>
    <w:rsid w:val="00BD7310"/>
    <w:rsid w:val="00BF5CF1"/>
    <w:rsid w:val="00C12370"/>
    <w:rsid w:val="00C25EE3"/>
    <w:rsid w:val="00C264DE"/>
    <w:rsid w:val="00C432D7"/>
    <w:rsid w:val="00C7072A"/>
    <w:rsid w:val="00C9003E"/>
    <w:rsid w:val="00CF2EFD"/>
    <w:rsid w:val="00D45040"/>
    <w:rsid w:val="00D568A2"/>
    <w:rsid w:val="00DE0AF3"/>
    <w:rsid w:val="00DE3E32"/>
    <w:rsid w:val="00E11CF6"/>
    <w:rsid w:val="00E12256"/>
    <w:rsid w:val="00E128A2"/>
    <w:rsid w:val="00E43622"/>
    <w:rsid w:val="00E67385"/>
    <w:rsid w:val="00E95CD8"/>
    <w:rsid w:val="00EC1CAD"/>
    <w:rsid w:val="00ED19B9"/>
    <w:rsid w:val="00EE14E6"/>
    <w:rsid w:val="00F07905"/>
    <w:rsid w:val="00F363C5"/>
    <w:rsid w:val="00F36AA2"/>
    <w:rsid w:val="00F447AD"/>
    <w:rsid w:val="00FA0069"/>
    <w:rsid w:val="00FA232C"/>
    <w:rsid w:val="00FC2C28"/>
    <w:rsid w:val="00FC6361"/>
    <w:rsid w:val="00FD372F"/>
    <w:rsid w:val="00FD4AA3"/>
    <w:rsid w:val="00FE3ECD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21CAB-73CD-44AE-A8C7-E586E01B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C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32D7"/>
  </w:style>
  <w:style w:type="paragraph" w:styleId="a6">
    <w:name w:val="footer"/>
    <w:basedOn w:val="a"/>
    <w:link w:val="a7"/>
    <w:uiPriority w:val="99"/>
    <w:unhideWhenUsed/>
    <w:rsid w:val="00C43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32D7"/>
  </w:style>
  <w:style w:type="paragraph" w:styleId="a8">
    <w:name w:val="Balloon Text"/>
    <w:basedOn w:val="a"/>
    <w:link w:val="a9"/>
    <w:uiPriority w:val="99"/>
    <w:semiHidden/>
    <w:unhideWhenUsed/>
    <w:rsid w:val="0070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8B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47CA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B39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39E8"/>
  </w:style>
  <w:style w:type="character" w:customStyle="1" w:styleId="FontStyle15">
    <w:name w:val="Font Style15"/>
    <w:uiPriority w:val="99"/>
    <w:rsid w:val="0010531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594A-CED8-45DA-B804-DC1AFFA3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Алешин Александр Сергеевич</dc:creator>
  <cp:lastModifiedBy>Завадина Дарья Дмитриевна</cp:lastModifiedBy>
  <cp:revision>26</cp:revision>
  <cp:lastPrinted>2023-01-27T07:59:00Z</cp:lastPrinted>
  <dcterms:created xsi:type="dcterms:W3CDTF">2022-05-23T11:46:00Z</dcterms:created>
  <dcterms:modified xsi:type="dcterms:W3CDTF">2023-01-27T09:40:00Z</dcterms:modified>
</cp:coreProperties>
</file>